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2B" w:rsidRPr="0025006F" w:rsidRDefault="0025006F" w:rsidP="00364521">
      <w:pPr>
        <w:jc w:val="center"/>
        <w:outlineLvl w:val="0"/>
        <w:rPr>
          <w:b/>
        </w:rPr>
      </w:pPr>
      <w:r w:rsidRPr="0025006F">
        <w:rPr>
          <w:b/>
        </w:rPr>
        <w:t>INFORMACE O ZPRACOVÁNÍ OSOBNÍCH ÚDAJŮ</w:t>
      </w:r>
    </w:p>
    <w:p w:rsidR="0025006F" w:rsidRDefault="0025006F" w:rsidP="0025006F">
      <w:pPr>
        <w:jc w:val="center"/>
        <w:rPr>
          <w:b/>
        </w:rPr>
      </w:pPr>
      <w:r w:rsidRPr="0025006F">
        <w:rPr>
          <w:b/>
        </w:rPr>
        <w:t xml:space="preserve">dle čl. 13 Nařízení Evropského parlamentu a Rady (EU) 2016/679 ze dne </w:t>
      </w:r>
      <w:proofErr w:type="gramStart"/>
      <w:r w:rsidRPr="0025006F">
        <w:rPr>
          <w:b/>
        </w:rPr>
        <w:t>17.4.2016</w:t>
      </w:r>
      <w:proofErr w:type="gramEnd"/>
      <w:r w:rsidRPr="0025006F">
        <w:rPr>
          <w:b/>
        </w:rPr>
        <w:t xml:space="preserve"> </w:t>
      </w:r>
    </w:p>
    <w:p w:rsidR="00535C42" w:rsidRDefault="00535C42" w:rsidP="0025006F">
      <w:pPr>
        <w:jc w:val="center"/>
        <w:rPr>
          <w:b/>
        </w:rPr>
      </w:pPr>
      <w:r w:rsidRPr="008C40EE">
        <w:rPr>
          <w:b/>
        </w:rPr>
        <w:t>o ochraně fyzických osob v souvislosti se zpracováním osobních údajů a o volném pohybu těchto údajů a o zrušení směrnice 95/46/ES (obecné nařízení o ochraně osobních údajů</w:t>
      </w:r>
    </w:p>
    <w:p w:rsidR="0025006F" w:rsidRPr="0025006F" w:rsidRDefault="0025006F" w:rsidP="0025006F">
      <w:pPr>
        <w:jc w:val="center"/>
        <w:rPr>
          <w:b/>
        </w:rPr>
      </w:pPr>
      <w:r w:rsidRPr="0025006F">
        <w:rPr>
          <w:b/>
        </w:rPr>
        <w:t>(dále jen „GDPR“)</w:t>
      </w:r>
    </w:p>
    <w:p w:rsidR="0025006F" w:rsidRDefault="0025006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56A58" w:rsidRPr="008C40EE" w:rsidTr="00C56A58">
        <w:tc>
          <w:tcPr>
            <w:tcW w:w="9212" w:type="dxa"/>
          </w:tcPr>
          <w:p w:rsidR="00C56A58" w:rsidRPr="008C40EE" w:rsidRDefault="00C56A58" w:rsidP="00535C42">
            <w:pPr>
              <w:rPr>
                <w:b/>
              </w:rPr>
            </w:pPr>
            <w:r w:rsidRPr="008C40EE">
              <w:rPr>
                <w:b/>
              </w:rPr>
              <w:t xml:space="preserve">1. </w:t>
            </w:r>
            <w:r w:rsidRPr="008C40EE">
              <w:rPr>
                <w:b/>
              </w:rPr>
              <w:tab/>
            </w:r>
            <w:r w:rsidR="00535C42" w:rsidRPr="008C40EE">
              <w:rPr>
                <w:b/>
              </w:rPr>
              <w:t>Správce a jeho k</w:t>
            </w:r>
            <w:r w:rsidRPr="008C40EE">
              <w:rPr>
                <w:b/>
              </w:rPr>
              <w:t xml:space="preserve">ontaktní údaje </w:t>
            </w:r>
          </w:p>
        </w:tc>
      </w:tr>
      <w:tr w:rsidR="00C56A58" w:rsidRPr="00C56A58" w:rsidTr="00C56A58">
        <w:tc>
          <w:tcPr>
            <w:tcW w:w="9212" w:type="dxa"/>
          </w:tcPr>
          <w:p w:rsidR="009D1D4B" w:rsidRDefault="009D1D4B" w:rsidP="009D1D4B">
            <w:pPr>
              <w:rPr>
                <w:rFonts w:cs="Times New Roman"/>
                <w:szCs w:val="24"/>
              </w:rPr>
            </w:pPr>
          </w:p>
          <w:p w:rsidR="009D1D4B" w:rsidRDefault="005D6E20" w:rsidP="009D1D4B">
            <w:pPr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b/>
                <w:highlight w:val="white"/>
              </w:rPr>
              <w:t>REPLAST PRODUKT, spol. s.r.o., I</w:t>
            </w:r>
            <w:r>
              <w:rPr>
                <w:highlight w:val="white"/>
              </w:rPr>
              <w:t xml:space="preserve">ČO 25245945, DIČ CZ25245945, sídlem Ke Karlovu 1099/21, </w:t>
            </w:r>
            <w:proofErr w:type="spellStart"/>
            <w:r>
              <w:rPr>
                <w:highlight w:val="white"/>
              </w:rPr>
              <w:t>Skvrňany</w:t>
            </w:r>
            <w:proofErr w:type="spellEnd"/>
            <w:r>
              <w:rPr>
                <w:highlight w:val="white"/>
              </w:rPr>
              <w:t>, 301 00 Plzeň zapsaná u Krajského soudu v Plzni, složka C 12469.</w:t>
            </w:r>
            <w:r w:rsidRPr="00132149">
              <w:rPr>
                <w:rFonts w:cs="Times New Roman"/>
                <w:szCs w:val="24"/>
              </w:rPr>
              <w:t xml:space="preserve"> </w:t>
            </w:r>
          </w:p>
          <w:p w:rsidR="009D1D4B" w:rsidRPr="008C40EE" w:rsidRDefault="009D1D4B" w:rsidP="009D1D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D1D4B" w:rsidRPr="005239A3" w:rsidRDefault="009D1D4B" w:rsidP="009D1D4B">
            <w:pPr>
              <w:ind w:left="1418" w:hanging="1418"/>
              <w:jc w:val="both"/>
            </w:pPr>
            <w:r w:rsidRPr="005239A3">
              <w:rPr>
                <w:b/>
              </w:rPr>
              <w:t>Kontaktní údaje</w:t>
            </w:r>
            <w:r w:rsidRPr="005239A3">
              <w:t>:</w:t>
            </w:r>
            <w:r w:rsidRPr="005239A3">
              <w:tab/>
            </w:r>
          </w:p>
          <w:p w:rsidR="009D1D4B" w:rsidRPr="00BE1926" w:rsidRDefault="00555DB1" w:rsidP="009D1D4B">
            <w:pPr>
              <w:ind w:left="1418" w:hanging="14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Tereza Klainová</w:t>
            </w:r>
            <w:r w:rsidR="009D1D4B" w:rsidRPr="00BD21F7">
              <w:rPr>
                <w:sz w:val="24"/>
                <w:szCs w:val="24"/>
              </w:rPr>
              <w:t xml:space="preserve">, </w:t>
            </w:r>
            <w:r w:rsidR="009D1D4B" w:rsidRPr="00BD21F7">
              <w:rPr>
                <w:sz w:val="24"/>
                <w:szCs w:val="24"/>
              </w:rPr>
              <w:tab/>
            </w:r>
            <w:r w:rsidR="009D1D4B" w:rsidRPr="00BD21F7">
              <w:rPr>
                <w:sz w:val="24"/>
                <w:szCs w:val="24"/>
              </w:rPr>
              <w:tab/>
              <w:t xml:space="preserve">e-mail: </w:t>
            </w:r>
            <w:hyperlink r:id="rId7" w:history="1">
              <w:r w:rsidRPr="00555DB1">
                <w:rPr>
                  <w:rStyle w:val="Hypertextovodkaz"/>
                  <w:sz w:val="24"/>
                  <w:szCs w:val="24"/>
                </w:rPr>
                <w:t>tk@replast-plzen.cz</w:t>
              </w:r>
            </w:hyperlink>
          </w:p>
          <w:p w:rsidR="00535C42" w:rsidRPr="00C56A58" w:rsidRDefault="00535C42" w:rsidP="00EB7036"/>
        </w:tc>
      </w:tr>
      <w:tr w:rsidR="00C56A58" w:rsidRPr="008C40EE" w:rsidTr="00C56A58">
        <w:tc>
          <w:tcPr>
            <w:tcW w:w="9212" w:type="dxa"/>
          </w:tcPr>
          <w:p w:rsidR="00C56A58" w:rsidRPr="008C40EE" w:rsidRDefault="00CD309F" w:rsidP="00535C42">
            <w:pPr>
              <w:rPr>
                <w:b/>
              </w:rPr>
            </w:pPr>
            <w:r w:rsidRPr="008C40EE">
              <w:rPr>
                <w:b/>
              </w:rPr>
              <w:t>2</w:t>
            </w:r>
            <w:r w:rsidR="00C56A58" w:rsidRPr="008C40EE">
              <w:rPr>
                <w:b/>
              </w:rPr>
              <w:t xml:space="preserve">. </w:t>
            </w:r>
            <w:r w:rsidR="00C56A58" w:rsidRPr="008C40EE">
              <w:rPr>
                <w:b/>
              </w:rPr>
              <w:tab/>
            </w:r>
            <w:r w:rsidR="0045708C" w:rsidRPr="008C40EE">
              <w:rPr>
                <w:b/>
              </w:rPr>
              <w:t xml:space="preserve">Druhy </w:t>
            </w:r>
            <w:r w:rsidR="000340EB" w:rsidRPr="008C40EE">
              <w:rPr>
                <w:b/>
              </w:rPr>
              <w:t>a kategorie osobních údajů</w:t>
            </w:r>
            <w:r w:rsidR="00F169B3">
              <w:rPr>
                <w:b/>
              </w:rPr>
              <w:t xml:space="preserve"> ve vztahu k poskytovaným službám</w:t>
            </w:r>
          </w:p>
        </w:tc>
      </w:tr>
      <w:tr w:rsidR="00C56A58" w:rsidRPr="00C56A58" w:rsidTr="00C56A58">
        <w:tc>
          <w:tcPr>
            <w:tcW w:w="9212" w:type="dxa"/>
          </w:tcPr>
          <w:p w:rsidR="00C56A58" w:rsidRDefault="00C56A58" w:rsidP="00EB7036"/>
          <w:p w:rsidR="00394798" w:rsidRPr="00F169B3" w:rsidRDefault="00394798" w:rsidP="00EB7036">
            <w:r>
              <w:t>1) obchodní činnost ve vztahu k fyzickým osobám</w:t>
            </w:r>
          </w:p>
          <w:p w:rsidR="003111A1" w:rsidRPr="00A41FC6" w:rsidRDefault="00FF28CF" w:rsidP="00EB7036">
            <w:r w:rsidRPr="00A41FC6">
              <w:t xml:space="preserve">- </w:t>
            </w:r>
            <w:r w:rsidR="00CD309F" w:rsidRPr="00A41FC6">
              <w:t>jméno a příjmení</w:t>
            </w:r>
            <w:r w:rsidRPr="00A41FC6">
              <w:t>, podpis</w:t>
            </w:r>
            <w:r w:rsidR="00605D2F">
              <w:t>, IČO, DIČ</w:t>
            </w:r>
            <w:r w:rsidR="00535C42" w:rsidRPr="00A41FC6">
              <w:t xml:space="preserve"> </w:t>
            </w:r>
            <w:r w:rsidR="000340EB" w:rsidRPr="00A41FC6">
              <w:t xml:space="preserve">(identifikační údaje) </w:t>
            </w:r>
          </w:p>
          <w:p w:rsidR="00CD309F" w:rsidRDefault="00F169B3" w:rsidP="00EB7036">
            <w:r w:rsidRPr="00A41FC6">
              <w:t>- e-mailová adresa, telefonní číslo (kontaktní údaj</w:t>
            </w:r>
            <w:r w:rsidR="00A41FC6">
              <w:t>e</w:t>
            </w:r>
            <w:r w:rsidRPr="00A41FC6">
              <w:t>)</w:t>
            </w:r>
          </w:p>
          <w:p w:rsidR="00C15700" w:rsidRPr="00A41FC6" w:rsidRDefault="00C15700" w:rsidP="00EB7036">
            <w:r>
              <w:t>- číslo bankovního účtu (bankovní spojení)</w:t>
            </w:r>
          </w:p>
          <w:p w:rsidR="00F169B3" w:rsidRDefault="00D22D57" w:rsidP="00F169B3">
            <w:r>
              <w:t>- jméno a příjmení</w:t>
            </w:r>
            <w:r w:rsidR="00BE1523">
              <w:t>, telefonní</w:t>
            </w:r>
            <w:bookmarkStart w:id="0" w:name="_GoBack"/>
            <w:bookmarkEnd w:id="0"/>
            <w:r w:rsidR="00394798">
              <w:t xml:space="preserve"> číslo, e-mailová adresa</w:t>
            </w:r>
            <w:r>
              <w:t xml:space="preserve"> </w:t>
            </w:r>
            <w:r w:rsidR="00C15700">
              <w:t>(údaje oprávněné osoby</w:t>
            </w:r>
            <w:r>
              <w:t>, které jedná za subjekt údajů</w:t>
            </w:r>
            <w:r w:rsidR="00C15700">
              <w:t>)</w:t>
            </w:r>
          </w:p>
          <w:p w:rsidR="00C56A58" w:rsidRDefault="00C56A58" w:rsidP="00394798"/>
          <w:p w:rsidR="00394798" w:rsidRDefault="00394798" w:rsidP="00394798">
            <w:r>
              <w:t>2) obchodní činnost ve vztahu k právnickým osobám</w:t>
            </w:r>
          </w:p>
          <w:p w:rsidR="00394798" w:rsidRDefault="00394798" w:rsidP="00394798">
            <w:r>
              <w:t xml:space="preserve">- jméno a příjmení, podpis (identifikační údaje) a e-mailová adresa, </w:t>
            </w:r>
            <w:proofErr w:type="spellStart"/>
            <w:proofErr w:type="gramStart"/>
            <w:r>
              <w:t>tel.č</w:t>
            </w:r>
            <w:proofErr w:type="spellEnd"/>
            <w:r>
              <w:t>.</w:t>
            </w:r>
            <w:proofErr w:type="gramEnd"/>
            <w:r>
              <w:t xml:space="preserve"> (kontaktní údaje) osoby jednající za právnickou osobu (kontaktní osoba)</w:t>
            </w:r>
          </w:p>
          <w:p w:rsidR="00394798" w:rsidRPr="00F169B3" w:rsidRDefault="00394798" w:rsidP="00394798"/>
        </w:tc>
      </w:tr>
      <w:tr w:rsidR="00C56A58" w:rsidRPr="008C40EE" w:rsidTr="00C56A58">
        <w:tc>
          <w:tcPr>
            <w:tcW w:w="9212" w:type="dxa"/>
          </w:tcPr>
          <w:p w:rsidR="00C56A58" w:rsidRPr="008C40EE" w:rsidRDefault="00CD309F" w:rsidP="009F289E">
            <w:pPr>
              <w:rPr>
                <w:b/>
              </w:rPr>
            </w:pPr>
            <w:r w:rsidRPr="008C40EE">
              <w:rPr>
                <w:b/>
              </w:rPr>
              <w:t>3</w:t>
            </w:r>
            <w:r w:rsidR="00C56A58" w:rsidRPr="008C40EE">
              <w:rPr>
                <w:b/>
              </w:rPr>
              <w:t>.</w:t>
            </w:r>
            <w:r w:rsidR="00C56A58" w:rsidRPr="008C40EE">
              <w:rPr>
                <w:b/>
              </w:rPr>
              <w:tab/>
              <w:t xml:space="preserve">Právní </w:t>
            </w:r>
            <w:r w:rsidR="009F289E">
              <w:rPr>
                <w:b/>
              </w:rPr>
              <w:t>základ</w:t>
            </w:r>
            <w:r w:rsidR="00C56A58" w:rsidRPr="008C40EE">
              <w:rPr>
                <w:b/>
              </w:rPr>
              <w:t xml:space="preserve"> </w:t>
            </w:r>
            <w:r w:rsidR="00535C42" w:rsidRPr="008C40EE">
              <w:rPr>
                <w:b/>
              </w:rPr>
              <w:t xml:space="preserve">a účel </w:t>
            </w:r>
            <w:r w:rsidR="00C56A58" w:rsidRPr="008C40EE">
              <w:rPr>
                <w:b/>
              </w:rPr>
              <w:t>zpracování</w:t>
            </w:r>
          </w:p>
        </w:tc>
      </w:tr>
      <w:tr w:rsidR="00C56A58" w:rsidRPr="00C56A58" w:rsidTr="00C56A58">
        <w:tc>
          <w:tcPr>
            <w:tcW w:w="9212" w:type="dxa"/>
          </w:tcPr>
          <w:p w:rsidR="00C56A58" w:rsidRDefault="00C56A58" w:rsidP="00C56A58">
            <w:pPr>
              <w:tabs>
                <w:tab w:val="left" w:pos="1095"/>
              </w:tabs>
            </w:pPr>
            <w:r>
              <w:tab/>
            </w:r>
          </w:p>
          <w:p w:rsidR="00C56A58" w:rsidRDefault="00535C42" w:rsidP="00C56A58">
            <w:pPr>
              <w:tabs>
                <w:tab w:val="left" w:pos="1095"/>
              </w:tabs>
            </w:pPr>
            <w:r>
              <w:t xml:space="preserve">1. Plnění </w:t>
            </w:r>
            <w:r w:rsidR="00F169B3">
              <w:t>právní</w:t>
            </w:r>
            <w:r>
              <w:t xml:space="preserve"> povinnosti správce</w:t>
            </w:r>
          </w:p>
          <w:p w:rsidR="00535C42" w:rsidRDefault="00535C42" w:rsidP="00C73354">
            <w:pPr>
              <w:pStyle w:val="Odstavecseseznamem"/>
              <w:numPr>
                <w:ilvl w:val="0"/>
                <w:numId w:val="9"/>
              </w:numPr>
              <w:tabs>
                <w:tab w:val="left" w:pos="1095"/>
              </w:tabs>
            </w:pPr>
            <w:r w:rsidRPr="005239A3">
              <w:t>účel je dán právními předpisy, které správci ukládají povinno</w:t>
            </w:r>
            <w:r w:rsidR="003E26D8">
              <w:t xml:space="preserve">st zpracovávat osobní údaje, a to zejména </w:t>
            </w:r>
            <w:proofErr w:type="spellStart"/>
            <w:proofErr w:type="gramStart"/>
            <w:r w:rsidR="003E26D8">
              <w:t>zák.č</w:t>
            </w:r>
            <w:proofErr w:type="spellEnd"/>
            <w:r w:rsidR="003E26D8">
              <w:t>.</w:t>
            </w:r>
            <w:proofErr w:type="gramEnd"/>
            <w:r w:rsidR="003E26D8">
              <w:t xml:space="preserve"> 563/1991 Sb., o účetnictví, zákon č.  568/1992, o daních z příjmů, zákon č. 634/1992 Sb., o ochraně spotřebitele.</w:t>
            </w:r>
          </w:p>
          <w:p w:rsidR="00535C42" w:rsidRDefault="00535C42" w:rsidP="00C56A58">
            <w:pPr>
              <w:tabs>
                <w:tab w:val="left" w:pos="1095"/>
              </w:tabs>
            </w:pPr>
          </w:p>
          <w:p w:rsidR="00F169B3" w:rsidRDefault="00535C42" w:rsidP="00C56A58">
            <w:pPr>
              <w:tabs>
                <w:tab w:val="left" w:pos="1095"/>
              </w:tabs>
            </w:pPr>
            <w:r w:rsidRPr="00C73354">
              <w:t xml:space="preserve">2. </w:t>
            </w:r>
            <w:r w:rsidR="00F169B3">
              <w:t>Plnění smluvní povinnosti správce</w:t>
            </w:r>
          </w:p>
          <w:p w:rsidR="00F169B3" w:rsidRDefault="00F169B3" w:rsidP="00F169B3">
            <w:pPr>
              <w:pStyle w:val="Odstavecseseznamem"/>
              <w:numPr>
                <w:ilvl w:val="0"/>
                <w:numId w:val="9"/>
              </w:numPr>
              <w:tabs>
                <w:tab w:val="left" w:pos="1095"/>
              </w:tabs>
            </w:pPr>
            <w:r>
              <w:t>osobní údaje jsou zpracovávány za účelem úpravy a plnění vzájemných práva a povinno</w:t>
            </w:r>
            <w:r w:rsidR="004850BC">
              <w:t>stí plynoucí ze smluvní vztahu</w:t>
            </w:r>
            <w:r w:rsidR="003E26D8">
              <w:t>.</w:t>
            </w:r>
          </w:p>
          <w:p w:rsidR="00F169B3" w:rsidRDefault="00F169B3" w:rsidP="00C56A58">
            <w:pPr>
              <w:tabs>
                <w:tab w:val="left" w:pos="1095"/>
              </w:tabs>
            </w:pPr>
          </w:p>
          <w:p w:rsidR="00535C42" w:rsidRDefault="00F169B3" w:rsidP="00C56A58">
            <w:pPr>
              <w:tabs>
                <w:tab w:val="left" w:pos="1095"/>
              </w:tabs>
            </w:pPr>
            <w:r>
              <w:t xml:space="preserve">3. </w:t>
            </w:r>
            <w:r w:rsidR="00535C42" w:rsidRPr="00C73354">
              <w:t>Oprávněný zájem správce</w:t>
            </w:r>
          </w:p>
          <w:p w:rsidR="00BD21F7" w:rsidRDefault="00BD21F7" w:rsidP="00C73354">
            <w:pPr>
              <w:pStyle w:val="Odstavecseseznamem"/>
              <w:numPr>
                <w:ilvl w:val="0"/>
                <w:numId w:val="9"/>
              </w:numPr>
              <w:tabs>
                <w:tab w:val="left" w:pos="1095"/>
              </w:tabs>
            </w:pPr>
            <w:r>
              <w:t xml:space="preserve">za účelem ochrany majetkových </w:t>
            </w:r>
            <w:r w:rsidR="00C73354">
              <w:t>zájmů</w:t>
            </w:r>
            <w:r>
              <w:t xml:space="preserve"> Správce</w:t>
            </w:r>
            <w:r w:rsidR="00A41FC6">
              <w:t>, případně zájmů klientů Správce,</w:t>
            </w:r>
          </w:p>
          <w:p w:rsidR="00C56A58" w:rsidRDefault="00C73354" w:rsidP="00605D2F">
            <w:pPr>
              <w:pStyle w:val="Odstavecseseznamem"/>
              <w:numPr>
                <w:ilvl w:val="0"/>
                <w:numId w:val="9"/>
              </w:numPr>
              <w:tabs>
                <w:tab w:val="left" w:pos="1095"/>
              </w:tabs>
            </w:pPr>
            <w:r>
              <w:t>za účelem případného vymáhání právních nároků Správce</w:t>
            </w:r>
            <w:r w:rsidR="003E26D8">
              <w:t>.</w:t>
            </w:r>
          </w:p>
          <w:p w:rsidR="00C56A58" w:rsidRPr="00C56A58" w:rsidRDefault="00C56A58" w:rsidP="00C56A58">
            <w:pPr>
              <w:tabs>
                <w:tab w:val="left" w:pos="1095"/>
              </w:tabs>
            </w:pPr>
          </w:p>
        </w:tc>
      </w:tr>
      <w:tr w:rsidR="00C56A58" w:rsidRPr="008C40EE" w:rsidTr="00C56A58">
        <w:tc>
          <w:tcPr>
            <w:tcW w:w="9212" w:type="dxa"/>
          </w:tcPr>
          <w:p w:rsidR="00C56A58" w:rsidRPr="008C40EE" w:rsidRDefault="00CD309F" w:rsidP="00EB7036">
            <w:pPr>
              <w:rPr>
                <w:b/>
              </w:rPr>
            </w:pPr>
            <w:r w:rsidRPr="008C40EE">
              <w:rPr>
                <w:b/>
              </w:rPr>
              <w:t>4</w:t>
            </w:r>
            <w:r w:rsidR="00C56A58" w:rsidRPr="008C40EE">
              <w:rPr>
                <w:b/>
              </w:rPr>
              <w:t>.</w:t>
            </w:r>
            <w:r w:rsidR="00C56A58" w:rsidRPr="008C40EE">
              <w:rPr>
                <w:b/>
              </w:rPr>
              <w:tab/>
              <w:t>Příjemci nebo kategorie příjemců osobních údajů</w:t>
            </w:r>
          </w:p>
        </w:tc>
      </w:tr>
      <w:tr w:rsidR="00C56A58" w:rsidRPr="00C56A58" w:rsidTr="00C56A58">
        <w:tc>
          <w:tcPr>
            <w:tcW w:w="9212" w:type="dxa"/>
          </w:tcPr>
          <w:p w:rsidR="00C56A58" w:rsidRDefault="00C56A58" w:rsidP="00EB7036"/>
          <w:p w:rsidR="00C56A58" w:rsidRDefault="00535C42" w:rsidP="00EB7036">
            <w:r w:rsidRPr="005239A3">
              <w:t>Příjemci osobních údajů jsou zejména orgány státní správy a zpracovatelé správce (</w:t>
            </w:r>
            <w:r w:rsidR="00605D2F">
              <w:t>poskytovatelé právních účetních, daňových, auditech, IT sl</w:t>
            </w:r>
            <w:r w:rsidRPr="005239A3">
              <w:t>užeb</w:t>
            </w:r>
            <w:r w:rsidR="009F289E">
              <w:t>, společnost zabývající se vymáháním dlužných pohledávek</w:t>
            </w:r>
            <w:r w:rsidRPr="005239A3">
              <w:t xml:space="preserve"> apod.).</w:t>
            </w:r>
          </w:p>
          <w:p w:rsidR="00C56A58" w:rsidRPr="00C56A58" w:rsidRDefault="00C56A58" w:rsidP="00EB7036"/>
        </w:tc>
      </w:tr>
      <w:tr w:rsidR="00C56A58" w:rsidRPr="008C40EE" w:rsidTr="00C56A58">
        <w:tc>
          <w:tcPr>
            <w:tcW w:w="9212" w:type="dxa"/>
          </w:tcPr>
          <w:p w:rsidR="00C56A58" w:rsidRPr="008C40EE" w:rsidRDefault="00CD309F" w:rsidP="00EB7036">
            <w:pPr>
              <w:rPr>
                <w:b/>
              </w:rPr>
            </w:pPr>
            <w:r w:rsidRPr="008C40EE">
              <w:rPr>
                <w:b/>
              </w:rPr>
              <w:lastRenderedPageBreak/>
              <w:t>5</w:t>
            </w:r>
            <w:r w:rsidR="00C56A58" w:rsidRPr="008C40EE">
              <w:rPr>
                <w:b/>
              </w:rPr>
              <w:t xml:space="preserve">. </w:t>
            </w:r>
            <w:r w:rsidR="00C56A58" w:rsidRPr="008C40EE">
              <w:rPr>
                <w:b/>
              </w:rPr>
              <w:tab/>
              <w:t>Doba uložení osobních údajů</w:t>
            </w:r>
          </w:p>
        </w:tc>
      </w:tr>
      <w:tr w:rsidR="00C56A58" w:rsidRPr="00C56A58" w:rsidTr="00C56A58">
        <w:tc>
          <w:tcPr>
            <w:tcW w:w="9212" w:type="dxa"/>
          </w:tcPr>
          <w:p w:rsidR="00C56A58" w:rsidRDefault="00C56A58" w:rsidP="00EB7036"/>
          <w:p w:rsidR="00535C42" w:rsidRDefault="00535C42" w:rsidP="00535C42">
            <w:pPr>
              <w:jc w:val="both"/>
            </w:pPr>
            <w:r w:rsidRPr="005239A3">
              <w:t>Osobní údaje zpracov</w:t>
            </w:r>
            <w:r w:rsidR="00F12A30">
              <w:t>áv</w:t>
            </w:r>
            <w:r w:rsidRPr="005239A3">
              <w:t xml:space="preserve">ané pro plnění právní povinnosti </w:t>
            </w:r>
            <w:r>
              <w:t>S</w:t>
            </w:r>
            <w:r w:rsidRPr="005239A3">
              <w:t xml:space="preserve">právce jsou uloženy po dobu stanovenou právním předpisem, který zpracování osobního údaje </w:t>
            </w:r>
            <w:r>
              <w:t>S</w:t>
            </w:r>
            <w:r w:rsidR="002E6CE0">
              <w:t>právci ukládá,</w:t>
            </w:r>
            <w:r w:rsidR="0071071B">
              <w:t xml:space="preserve"> když</w:t>
            </w:r>
            <w:r w:rsidR="007426A7">
              <w:t xml:space="preserve"> dle aktuálně platných právních předpisů je např. Správce povinen údaje evidovat a uchovávat po dobu 1</w:t>
            </w:r>
            <w:r w:rsidR="007426A7"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0 </w:t>
            </w:r>
            <w:r w:rsidR="007426A7">
              <w:t>let od konce zdaňovacího období</w:t>
            </w:r>
            <w:r w:rsidR="007426A7" w:rsidRPr="0071071B">
              <w:t>, ve kterém se plnění uskutečnilo</w:t>
            </w:r>
            <w:r w:rsidR="007426A7">
              <w:t xml:space="preserve"> (zákon č. 235/2004 Sb., o dani z přidané hodnoty), </w:t>
            </w:r>
            <w:r w:rsidR="009F289E">
              <w:t>zákonem stanovené účetní doklady, knihy a další po dobu 5 let počínajících koncem účetního období, kterého se týkají (zákon</w:t>
            </w:r>
            <w:r w:rsidR="0071071B">
              <w:t xml:space="preserve"> č. 563/1991 Sb., o účetnictví</w:t>
            </w:r>
            <w:r w:rsidR="009F289E">
              <w:t>)</w:t>
            </w:r>
            <w:r w:rsidR="0071071B">
              <w:t xml:space="preserve">, </w:t>
            </w:r>
            <w:r w:rsidR="009F289E">
              <w:t>dále pak např. lhůty dle</w:t>
            </w:r>
            <w:r w:rsidR="0071071B">
              <w:t xml:space="preserve"> zákona</w:t>
            </w:r>
            <w:r w:rsidR="00413276">
              <w:t xml:space="preserve"> č</w:t>
            </w:r>
            <w:r w:rsidR="009F289E">
              <w:t>. 499/2004 Sb., o archivnictví.</w:t>
            </w:r>
          </w:p>
          <w:p w:rsidR="00F12A30" w:rsidRDefault="00F12A30" w:rsidP="00535C42">
            <w:pPr>
              <w:jc w:val="both"/>
            </w:pPr>
          </w:p>
          <w:p w:rsidR="00F12A30" w:rsidRDefault="00F12A30" w:rsidP="00535C42">
            <w:pPr>
              <w:jc w:val="both"/>
            </w:pPr>
            <w:r>
              <w:t>Osobní údaje zpracovávané na základě plnění smluvní po</w:t>
            </w:r>
            <w:r w:rsidR="007426A7">
              <w:t>vinnosti jsou uloženy po dobu platnosti a účinnosti příslušné smlouvy.</w:t>
            </w:r>
          </w:p>
          <w:p w:rsidR="00F169B3" w:rsidRDefault="00F169B3" w:rsidP="00535C42">
            <w:pPr>
              <w:jc w:val="both"/>
            </w:pPr>
          </w:p>
          <w:p w:rsidR="00C73354" w:rsidRDefault="00C73354" w:rsidP="00535C42">
            <w:pPr>
              <w:jc w:val="both"/>
            </w:pPr>
            <w:r>
              <w:t xml:space="preserve">Osobní údaje zpracovávané na základě oprávněného zájmu správce za účelem ochrany práv Správce a vymáhání nároků Správce budou zpracovávány po dobu </w:t>
            </w:r>
            <w:r w:rsidR="007426A7">
              <w:t>zákonem stanovené promlčecí lhůty pro uplatnění</w:t>
            </w:r>
            <w:r w:rsidR="007F5920">
              <w:t xml:space="preserve"> příslušných nároků Správce</w:t>
            </w:r>
            <w:r w:rsidR="007426A7">
              <w:t>, příp. ochrany práv</w:t>
            </w:r>
            <w:r>
              <w:t xml:space="preserve"> </w:t>
            </w:r>
            <w:r w:rsidR="007426A7">
              <w:t>Správce.</w:t>
            </w:r>
          </w:p>
          <w:p w:rsidR="00C56A58" w:rsidRPr="00C56A58" w:rsidRDefault="00C56A58" w:rsidP="00605D2F">
            <w:pPr>
              <w:jc w:val="both"/>
            </w:pPr>
          </w:p>
        </w:tc>
      </w:tr>
      <w:tr w:rsidR="00DD17BA" w:rsidRPr="00DD17BA" w:rsidTr="00F06099">
        <w:tc>
          <w:tcPr>
            <w:tcW w:w="9212" w:type="dxa"/>
          </w:tcPr>
          <w:p w:rsidR="00DD17BA" w:rsidRPr="00DD17BA" w:rsidRDefault="00DD17BA" w:rsidP="00F06099">
            <w:pPr>
              <w:rPr>
                <w:b/>
              </w:rPr>
            </w:pPr>
            <w:r w:rsidRPr="00DD17BA">
              <w:rPr>
                <w:b/>
              </w:rPr>
              <w:t>6. Zdroj osobních údajů</w:t>
            </w:r>
          </w:p>
        </w:tc>
      </w:tr>
      <w:tr w:rsidR="00DD17BA" w:rsidRPr="00C56A58" w:rsidTr="00F06099">
        <w:tc>
          <w:tcPr>
            <w:tcW w:w="9212" w:type="dxa"/>
          </w:tcPr>
          <w:p w:rsidR="00DD17BA" w:rsidRDefault="00DD17BA" w:rsidP="00F06099"/>
          <w:p w:rsidR="00DD17BA" w:rsidRDefault="00DD17BA" w:rsidP="00F06099">
            <w:r>
              <w:t>Vaše osobní údaje zpracováváme v souladu s čl. 14 GDPR, když Vaše osobní údaje jsme získali v rámci obchodního styku od obchodní společnosti, s kterou obchodujeme a tento obchod tato obchodní společnost vykonává prostřednictvím Vaší účasti z pozice zaměstnance, příp. jiného zákonného či smluvního zastoupení.</w:t>
            </w:r>
          </w:p>
        </w:tc>
      </w:tr>
      <w:tr w:rsidR="00C56A58" w:rsidRPr="008C40EE" w:rsidTr="00C56A58">
        <w:tc>
          <w:tcPr>
            <w:tcW w:w="9212" w:type="dxa"/>
          </w:tcPr>
          <w:p w:rsidR="00C56A58" w:rsidRPr="008C40EE" w:rsidRDefault="00DD17BA" w:rsidP="00EB7036">
            <w:pPr>
              <w:rPr>
                <w:b/>
              </w:rPr>
            </w:pPr>
            <w:r>
              <w:rPr>
                <w:b/>
              </w:rPr>
              <w:t>7</w:t>
            </w:r>
            <w:r w:rsidR="004B3AAE" w:rsidRPr="008C40EE">
              <w:rPr>
                <w:b/>
              </w:rPr>
              <w:t>.</w:t>
            </w:r>
            <w:r w:rsidR="004B3AAE" w:rsidRPr="008C40EE">
              <w:rPr>
                <w:b/>
              </w:rPr>
              <w:tab/>
              <w:t xml:space="preserve">Máte následující </w:t>
            </w:r>
            <w:r w:rsidR="00C56A58" w:rsidRPr="008C40EE">
              <w:rPr>
                <w:b/>
              </w:rPr>
              <w:t>práva týkající se ochrany Vašich osobních údajů</w:t>
            </w:r>
          </w:p>
        </w:tc>
      </w:tr>
      <w:tr w:rsidR="00C56A58" w:rsidRPr="00C56A58" w:rsidTr="00C56A58">
        <w:tc>
          <w:tcPr>
            <w:tcW w:w="9212" w:type="dxa"/>
          </w:tcPr>
          <w:p w:rsidR="00C56A58" w:rsidRPr="00C56A58" w:rsidRDefault="00C56A58" w:rsidP="00EB7036"/>
        </w:tc>
      </w:tr>
      <w:tr w:rsidR="00C56A58" w:rsidRPr="00C56A58" w:rsidTr="00C56A58">
        <w:tc>
          <w:tcPr>
            <w:tcW w:w="9212" w:type="dxa"/>
          </w:tcPr>
          <w:p w:rsidR="00535C42" w:rsidRPr="005239A3" w:rsidRDefault="00DD17BA" w:rsidP="00535C42">
            <w:pPr>
              <w:jc w:val="both"/>
            </w:pPr>
            <w:proofErr w:type="gramStart"/>
            <w:r>
              <w:rPr>
                <w:u w:val="single"/>
              </w:rPr>
              <w:t>7</w:t>
            </w:r>
            <w:r w:rsidR="00C56A58" w:rsidRPr="008C40EE">
              <w:rPr>
                <w:u w:val="single"/>
              </w:rPr>
              <w:t>.1</w:t>
            </w:r>
            <w:proofErr w:type="gramEnd"/>
            <w:r w:rsidR="00C56A58" w:rsidRPr="008C40EE">
              <w:rPr>
                <w:u w:val="single"/>
              </w:rPr>
              <w:t>.</w:t>
            </w:r>
            <w:r w:rsidR="00C56A58" w:rsidRPr="008C40EE">
              <w:rPr>
                <w:u w:val="single"/>
              </w:rPr>
              <w:tab/>
              <w:t>Máte právo požadovat od správce přístup k osobním údajům týkajících se Vás jako subjektu údajů</w:t>
            </w:r>
            <w:r w:rsidR="00535C42">
              <w:br/>
            </w:r>
            <w:r w:rsidR="00535C42">
              <w:br/>
            </w:r>
            <w:r w:rsidR="00535C42" w:rsidRPr="005239A3">
              <w:t>K Vaší žádosti Vám bude sděleno, jaké konkrétní osobní údaje o Vás zpracováváme, pro jaký účel a z jakého právního důvodu. Na Vaši žádost budete rovněž informování o tom, kterým příjemcům jsou Vaše osobní údaje předávány, zejména budete upozorněni na předávání Vašich osobních údajů do třetích zemí nebo mezinárodním organizacím.</w:t>
            </w:r>
          </w:p>
          <w:p w:rsidR="00C56A58" w:rsidRPr="00C56A58" w:rsidRDefault="00C56A58" w:rsidP="00C56A58">
            <w:pPr>
              <w:ind w:left="1134" w:hanging="709"/>
            </w:pPr>
          </w:p>
        </w:tc>
      </w:tr>
      <w:tr w:rsidR="00C56A58" w:rsidRPr="00C56A58" w:rsidTr="00C56A58">
        <w:tc>
          <w:tcPr>
            <w:tcW w:w="9212" w:type="dxa"/>
          </w:tcPr>
          <w:p w:rsidR="00535C42" w:rsidRDefault="00DD17BA" w:rsidP="00535C42">
            <w:pPr>
              <w:jc w:val="both"/>
            </w:pPr>
            <w:proofErr w:type="gramStart"/>
            <w:r>
              <w:rPr>
                <w:u w:val="single"/>
              </w:rPr>
              <w:t>7</w:t>
            </w:r>
            <w:r w:rsidR="00C56A58" w:rsidRPr="008C40EE">
              <w:rPr>
                <w:u w:val="single"/>
              </w:rPr>
              <w:t>.2</w:t>
            </w:r>
            <w:proofErr w:type="gramEnd"/>
            <w:r w:rsidR="00C56A58" w:rsidRPr="008C40EE">
              <w:rPr>
                <w:u w:val="single"/>
              </w:rPr>
              <w:t>.</w:t>
            </w:r>
            <w:r w:rsidR="00C56A58" w:rsidRPr="008C40EE">
              <w:rPr>
                <w:u w:val="single"/>
              </w:rPr>
              <w:tab/>
              <w:t>Máte právo na opravu Vašich osobních údajů, které zpracovává správce</w:t>
            </w:r>
            <w:r w:rsidR="00535C42">
              <w:br/>
            </w:r>
            <w:r w:rsidR="00535C42">
              <w:br/>
            </w:r>
            <w:r w:rsidR="00535C42" w:rsidRPr="005239A3">
              <w:t xml:space="preserve">Pokud Správci předáte žádost o provedení opravy nepřesných nebo neúplných osobních údajů, je povinností Správce provést opravu zpracovávaných osobních údajů; o provedení opravy budete informováni. </w:t>
            </w:r>
          </w:p>
          <w:p w:rsidR="00535C42" w:rsidRDefault="00535C42" w:rsidP="00535C42">
            <w:pPr>
              <w:jc w:val="both"/>
            </w:pPr>
          </w:p>
          <w:p w:rsidR="00535C42" w:rsidRPr="005239A3" w:rsidRDefault="00535C42" w:rsidP="00535C42">
            <w:pPr>
              <w:jc w:val="both"/>
            </w:pPr>
            <w:r w:rsidRPr="005239A3">
              <w:t>Dojde-li k provedení opravy Vašich osobních údajů a Vaše osobní údaje jsou předávány dalším příjemcům, budou i tito další příjemci informováni o provedení opravy nebo výmazu Vašich osobních údajů.</w:t>
            </w:r>
          </w:p>
          <w:p w:rsidR="00535C42" w:rsidRPr="005239A3" w:rsidRDefault="00535C42" w:rsidP="00535C42">
            <w:pPr>
              <w:jc w:val="both"/>
            </w:pPr>
          </w:p>
          <w:p w:rsidR="00C56A58" w:rsidRPr="00C56A58" w:rsidRDefault="00C56A58" w:rsidP="00C56A58">
            <w:pPr>
              <w:ind w:left="1134" w:hanging="709"/>
            </w:pPr>
          </w:p>
        </w:tc>
      </w:tr>
      <w:tr w:rsidR="00C56A58" w:rsidRPr="00C56A58" w:rsidTr="00C56A58">
        <w:tc>
          <w:tcPr>
            <w:tcW w:w="9212" w:type="dxa"/>
          </w:tcPr>
          <w:p w:rsidR="00C56A58" w:rsidRPr="008C40EE" w:rsidRDefault="00DD17BA" w:rsidP="00535C42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C56A58" w:rsidRPr="008C40EE">
              <w:rPr>
                <w:u w:val="single"/>
              </w:rPr>
              <w:t>.3</w:t>
            </w:r>
            <w:r w:rsidR="00C56A58" w:rsidRPr="008C40EE">
              <w:rPr>
                <w:u w:val="single"/>
              </w:rPr>
              <w:tab/>
              <w:t>Máte právo na omezení zpracování v následujících případech</w:t>
            </w:r>
          </w:p>
          <w:p w:rsidR="00535C42" w:rsidRDefault="00535C42" w:rsidP="00C56A58">
            <w:pPr>
              <w:ind w:left="1134" w:hanging="709"/>
            </w:pPr>
          </w:p>
          <w:p w:rsidR="00535C42" w:rsidRPr="005239A3" w:rsidRDefault="00535C42" w:rsidP="00535C42">
            <w:pPr>
              <w:jc w:val="both"/>
            </w:pPr>
            <w:r w:rsidRPr="005239A3">
              <w:t>Máte právo na to, aby Správce omezil zpracování, v kterémkoli z těchto případů:</w:t>
            </w:r>
          </w:p>
          <w:p w:rsidR="00535C42" w:rsidRPr="005239A3" w:rsidRDefault="00535C42" w:rsidP="00535C42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5239A3">
              <w:t>popíráte přesnost Vašich osobních údajů, a to na dobu potřebnou k tomu, aby Správce mohl přesnost osobních údajů ověřit;</w:t>
            </w:r>
          </w:p>
          <w:p w:rsidR="00535C42" w:rsidRPr="005239A3" w:rsidRDefault="00535C42" w:rsidP="00535C42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5239A3">
              <w:t>zpracování je protiprávní a odmítáte výmaz Vašich osobních údajů a žádáte místo toho o omezení jejich použití;</w:t>
            </w:r>
          </w:p>
          <w:p w:rsidR="00535C42" w:rsidRPr="005239A3" w:rsidRDefault="00535C42" w:rsidP="00535C42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5239A3">
              <w:lastRenderedPageBreak/>
              <w:t>správce již osobní údaje nepotřebuje pro účely zpracování, ale požadujete je pro určení, výkon nebo obhajobu právních nároků;</w:t>
            </w:r>
          </w:p>
          <w:p w:rsidR="00535C42" w:rsidRPr="005239A3" w:rsidRDefault="00535C42" w:rsidP="00535C42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5239A3">
              <w:t>vznesli námitku proti zpracování podle čl. 21 odst. 1 GDPR (vizte níže), dokud nebude ověřeno, zda oprávněné důvody Správce převažují nad Vašimi oprávněnými důvody.</w:t>
            </w:r>
          </w:p>
          <w:p w:rsidR="00535C42" w:rsidRPr="005239A3" w:rsidRDefault="00535C42" w:rsidP="00535C42">
            <w:pPr>
              <w:jc w:val="both"/>
            </w:pPr>
            <w:r w:rsidRPr="005239A3">
              <w:t>Pokud bylo zpracování omezeno dle shora uvedeného, mohou být Vaše osobní údaje, s výjimkou jejich uložení, zpracovány pouze s Vaším souhlasem, nebo z důvodu určení, výkonu nebo obhajoby právních nároků, z důvodu ochrany práv jiné fyzické nebo právnické osoby nebo z důvodů důležitého veřejného zájmu Unie nebo některého členského státu.</w:t>
            </w:r>
          </w:p>
          <w:p w:rsidR="00535C42" w:rsidRPr="00C56A58" w:rsidRDefault="00535C42" w:rsidP="00C56A58">
            <w:pPr>
              <w:ind w:left="1134" w:hanging="709"/>
            </w:pPr>
          </w:p>
        </w:tc>
      </w:tr>
      <w:tr w:rsidR="00C56A58" w:rsidRPr="00C56A58" w:rsidTr="00C56A58">
        <w:tc>
          <w:tcPr>
            <w:tcW w:w="9212" w:type="dxa"/>
          </w:tcPr>
          <w:p w:rsidR="00C56A58" w:rsidRPr="008C40EE" w:rsidRDefault="00DD17BA" w:rsidP="00535C42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lastRenderedPageBreak/>
              <w:t>7</w:t>
            </w:r>
            <w:r w:rsidR="00C56A58" w:rsidRPr="008C40EE">
              <w:rPr>
                <w:u w:val="single"/>
              </w:rPr>
              <w:t>.4</w:t>
            </w:r>
            <w:proofErr w:type="gramEnd"/>
            <w:r w:rsidR="00C56A58" w:rsidRPr="008C40EE">
              <w:rPr>
                <w:u w:val="single"/>
              </w:rPr>
              <w:t>.</w:t>
            </w:r>
            <w:r w:rsidR="00C56A58" w:rsidRPr="008C40EE">
              <w:rPr>
                <w:u w:val="single"/>
              </w:rPr>
              <w:tab/>
              <w:t>Máte právo vznést námitku proti zpracování</w:t>
            </w:r>
            <w:r w:rsidR="00535C42" w:rsidRPr="008C40EE">
              <w:rPr>
                <w:u w:val="single"/>
              </w:rPr>
              <w:t xml:space="preserve"> Vašich osobních údajů</w:t>
            </w:r>
          </w:p>
          <w:p w:rsidR="00535C42" w:rsidRDefault="00535C42" w:rsidP="00C56A58">
            <w:pPr>
              <w:ind w:left="1134" w:hanging="709"/>
            </w:pPr>
          </w:p>
          <w:p w:rsidR="00535C42" w:rsidRDefault="00535C42" w:rsidP="00535C42">
            <w:pPr>
              <w:jc w:val="both"/>
            </w:pPr>
            <w:r w:rsidRPr="005239A3">
              <w:t>Vznesete-li námitku zpracování Vašich osobních údajů, pak Správce osobní údaje dále nezpracovává, pokud neprokáže závažné oprávněné důvody pro zpracování, které převažují nad Vašimi zájmy nebo právy a svobodami, nebo pro určení, výkon nebo obhajobu právních nároků.</w:t>
            </w:r>
          </w:p>
          <w:p w:rsidR="00535C42" w:rsidRPr="005239A3" w:rsidRDefault="00535C42" w:rsidP="00535C42">
            <w:pPr>
              <w:jc w:val="both"/>
            </w:pPr>
          </w:p>
          <w:p w:rsidR="00535C42" w:rsidRDefault="00535C42" w:rsidP="00535C42">
            <w:pPr>
              <w:jc w:val="both"/>
            </w:pPr>
            <w:r w:rsidRPr="005239A3">
              <w:t>Pokud se Vaše osobní údaje zpracovávají pro účely přímého marketingu, máte právo vznést kdykoli námitku proti zpracování Vašich osobních údajů, pro tento marketing, což zahrnuje i profilování, pokud se týká tohoto přímého marketingu. Pokud vznesete námitku proti zpracování pro účely přímého marketingu, nebudou již Vaše osobní údaje pro tyto účely zpracovávány.</w:t>
            </w:r>
          </w:p>
          <w:p w:rsidR="00535C42" w:rsidRPr="005239A3" w:rsidRDefault="00535C42" w:rsidP="00535C42">
            <w:pPr>
              <w:jc w:val="both"/>
            </w:pPr>
          </w:p>
          <w:p w:rsidR="00535C42" w:rsidRPr="005239A3" w:rsidRDefault="00535C42" w:rsidP="00535C42">
            <w:pPr>
              <w:jc w:val="both"/>
            </w:pPr>
            <w:r w:rsidRPr="005239A3">
              <w:t>V případě zpracování osobních údajů na základě právního titulu oprávněného zájmu Správce máte právo vznést námitku proti zpracování svých osobních údajů z důvodů, které v námitce popíšete. V případě přijetí námitky přestaneme Vaše osobní údaje zpracovávat (ponecháme si je pouze uložené) a provedeme posouzení, zda máme závažné oprávněné důvody pro jejich zpracování, které převažují nad Vašimi zájmy nebo právy a svobodami, nebo pro určení, výkon nebo obhajobu právních nároků. Pokud dojdeme k závěru, že takové důvody máme, budete o tom informováni, sdělíme Vám zároveň možnosti další obrany a ve zpracování osobních údajů budeme pokračovat. Pokud naopak dojdeme k závěru, že dostatečné důvody pro zpracování osobních údajů nemáme, budete o tom informováni, zpracování ukončíme a provedeme výmaz Vašich osobních údajů.</w:t>
            </w:r>
          </w:p>
          <w:p w:rsidR="00535C42" w:rsidRPr="00C56A58" w:rsidRDefault="00535C42" w:rsidP="00C56A58">
            <w:pPr>
              <w:ind w:left="1134" w:hanging="709"/>
            </w:pPr>
          </w:p>
        </w:tc>
      </w:tr>
      <w:tr w:rsidR="00C56A58" w:rsidRPr="00C56A58" w:rsidTr="00C56A58">
        <w:tc>
          <w:tcPr>
            <w:tcW w:w="9212" w:type="dxa"/>
          </w:tcPr>
          <w:p w:rsidR="00C56A58" w:rsidRPr="008C40EE" w:rsidRDefault="00DD17BA" w:rsidP="00535C42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7</w:t>
            </w:r>
            <w:r w:rsidR="00C56A58" w:rsidRPr="008C40EE">
              <w:rPr>
                <w:u w:val="single"/>
              </w:rPr>
              <w:t>.</w:t>
            </w:r>
            <w:r w:rsidR="00535C42" w:rsidRPr="008C40EE">
              <w:rPr>
                <w:u w:val="single"/>
              </w:rPr>
              <w:t>5</w:t>
            </w:r>
            <w:proofErr w:type="gramEnd"/>
            <w:r w:rsidR="00C56A58" w:rsidRPr="008C40EE">
              <w:rPr>
                <w:u w:val="single"/>
              </w:rPr>
              <w:t>.</w:t>
            </w:r>
            <w:r w:rsidR="00C56A58" w:rsidRPr="008C40EE">
              <w:rPr>
                <w:u w:val="single"/>
              </w:rPr>
              <w:tab/>
              <w:t xml:space="preserve">Máte právo na výmaz osobních údajů </w:t>
            </w:r>
          </w:p>
          <w:p w:rsidR="00535C42" w:rsidRDefault="00535C42" w:rsidP="00C56A58">
            <w:pPr>
              <w:ind w:left="1134" w:hanging="709"/>
            </w:pPr>
          </w:p>
          <w:p w:rsidR="00535C42" w:rsidRPr="005239A3" w:rsidRDefault="00535C42" w:rsidP="00535C42">
            <w:pPr>
              <w:jc w:val="both"/>
            </w:pPr>
            <w:r w:rsidRPr="005239A3">
              <w:t>Máte právo na to, aby Správce bez zbytečného odkladu vymazal Vaše osobní údaje, které se Vás týkají, a Správce má povinnost Vaše osobní údaje bez zbytečného odkladu vymazat, pokud je dán jeden z těchto důvodů:</w:t>
            </w:r>
          </w:p>
          <w:p w:rsidR="00535C42" w:rsidRPr="005239A3" w:rsidRDefault="00535C42" w:rsidP="00535C42">
            <w:pPr>
              <w:pStyle w:val="Odstavecseseznamem"/>
              <w:numPr>
                <w:ilvl w:val="0"/>
                <w:numId w:val="5"/>
              </w:numPr>
              <w:jc w:val="both"/>
            </w:pPr>
            <w:r w:rsidRPr="005239A3">
              <w:t>osobní údaje již nejsou potřebné pro účely, pro které byly shromážděny nebo jinak zpracovány;</w:t>
            </w:r>
          </w:p>
          <w:p w:rsidR="00535C42" w:rsidRPr="005239A3" w:rsidRDefault="00535C42" w:rsidP="00535C42">
            <w:pPr>
              <w:pStyle w:val="Odstavecseseznamem"/>
              <w:numPr>
                <w:ilvl w:val="0"/>
                <w:numId w:val="5"/>
              </w:numPr>
              <w:jc w:val="both"/>
            </w:pPr>
            <w:r w:rsidRPr="005239A3">
              <w:t>odvoláte souhlas, na jehož základě byly údaje podle čl. 6 odst. 1 písm. a) nebo čl. 9 odst. 2 písm. a) GDPR zpracovány, a neexistuje žádný další právní důvod pro zpracování;</w:t>
            </w:r>
          </w:p>
          <w:p w:rsidR="00535C42" w:rsidRPr="005239A3" w:rsidRDefault="00535C42" w:rsidP="00535C42">
            <w:pPr>
              <w:pStyle w:val="Odstavecseseznamem"/>
              <w:numPr>
                <w:ilvl w:val="0"/>
                <w:numId w:val="5"/>
              </w:numPr>
              <w:jc w:val="both"/>
            </w:pPr>
            <w:r w:rsidRPr="005239A3">
              <w:t>vznesli jste námitky proti zpracování podle čl. 21 odst. 1 GDPR a neexistují žádné převažující oprávněné důvody pro zpracování nebo jste vznesli námitky proti zpracování podle čl. 21 odst. 2 GDPR (údaje zpracované pro účely přímého marketingu);</w:t>
            </w:r>
          </w:p>
          <w:p w:rsidR="00535C42" w:rsidRPr="005239A3" w:rsidRDefault="00535C42" w:rsidP="00535C42">
            <w:pPr>
              <w:pStyle w:val="Odstavecseseznamem"/>
              <w:numPr>
                <w:ilvl w:val="0"/>
                <w:numId w:val="5"/>
              </w:numPr>
              <w:jc w:val="both"/>
            </w:pPr>
            <w:r w:rsidRPr="005239A3">
              <w:t>Vaše osobní údaje byly zpracovány protiprávně;</w:t>
            </w:r>
          </w:p>
          <w:p w:rsidR="00535C42" w:rsidRPr="005239A3" w:rsidRDefault="00535C42" w:rsidP="00535C42">
            <w:pPr>
              <w:pStyle w:val="Odstavecseseznamem"/>
              <w:numPr>
                <w:ilvl w:val="0"/>
                <w:numId w:val="5"/>
              </w:numPr>
              <w:jc w:val="both"/>
            </w:pPr>
            <w:r w:rsidRPr="005239A3">
              <w:t>Vaše osobní údaje musí být vymazány ke splnění právní povinnosti stanovené v právu Unie nebo členského státu, které se na správce vztahuje;</w:t>
            </w:r>
          </w:p>
          <w:p w:rsidR="00535C42" w:rsidRDefault="00535C42" w:rsidP="00535C42">
            <w:pPr>
              <w:pStyle w:val="Odstavecseseznamem"/>
              <w:numPr>
                <w:ilvl w:val="0"/>
                <w:numId w:val="5"/>
              </w:numPr>
              <w:jc w:val="both"/>
            </w:pPr>
            <w:r w:rsidRPr="005239A3">
              <w:t>Vaše osobní údaje byly shromážděny v souvislosti s nabídkou služeb informační společnosti podle čl. 8 odst. 1 GDPR.</w:t>
            </w:r>
          </w:p>
          <w:p w:rsidR="00DD17BA" w:rsidRPr="005239A3" w:rsidRDefault="00DD17BA" w:rsidP="00DD17BA">
            <w:pPr>
              <w:pStyle w:val="Odstavecseseznamem"/>
              <w:jc w:val="both"/>
            </w:pPr>
          </w:p>
          <w:p w:rsidR="00535C42" w:rsidRPr="005239A3" w:rsidRDefault="00535C42" w:rsidP="00535C42">
            <w:pPr>
              <w:jc w:val="both"/>
            </w:pPr>
            <w:r w:rsidRPr="005239A3">
              <w:t xml:space="preserve">Pokud </w:t>
            </w:r>
            <w:r>
              <w:t>S</w:t>
            </w:r>
            <w:r w:rsidRPr="005239A3">
              <w:t xml:space="preserve">právce zveřejnil osobní údaje, je Správce povinen smazat osobní údaje s ohledem na dostupnou technologii a náklady na provedení, učiní přiměřené kroky, včetně technických opatření, aby informoval ostatní správce zpracovávající osobní údaje, jejichž výmaz jste vyžádali, o vymazání </w:t>
            </w:r>
            <w:r w:rsidRPr="005239A3">
              <w:lastRenderedPageBreak/>
              <w:t>jakýchkoli odkazů na tyto osobní údaje nebo jejich kopírování nebo replikaci.</w:t>
            </w:r>
          </w:p>
          <w:p w:rsidR="00535C42" w:rsidRPr="00C56A58" w:rsidRDefault="00535C42" w:rsidP="00C56A58">
            <w:pPr>
              <w:ind w:left="1134" w:hanging="709"/>
            </w:pPr>
          </w:p>
        </w:tc>
      </w:tr>
      <w:tr w:rsidR="00C56A58" w:rsidRPr="00C56A58" w:rsidTr="00C56A58">
        <w:tc>
          <w:tcPr>
            <w:tcW w:w="9212" w:type="dxa"/>
          </w:tcPr>
          <w:p w:rsidR="00C56A58" w:rsidRPr="00C56A58" w:rsidRDefault="00C56A58" w:rsidP="00C56A58">
            <w:pPr>
              <w:ind w:left="1134" w:hanging="709"/>
            </w:pPr>
          </w:p>
        </w:tc>
      </w:tr>
      <w:tr w:rsidR="00C56A58" w:rsidRPr="00C56A58" w:rsidTr="00C56A58">
        <w:tc>
          <w:tcPr>
            <w:tcW w:w="9212" w:type="dxa"/>
          </w:tcPr>
          <w:p w:rsidR="00C56A58" w:rsidRPr="008C40EE" w:rsidRDefault="00DD17BA" w:rsidP="00535C42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7</w:t>
            </w:r>
            <w:r w:rsidR="00C56A58" w:rsidRPr="008C40EE">
              <w:rPr>
                <w:u w:val="single"/>
              </w:rPr>
              <w:t>.</w:t>
            </w:r>
            <w:r w:rsidR="00535C42" w:rsidRPr="008C40EE">
              <w:rPr>
                <w:u w:val="single"/>
              </w:rPr>
              <w:t>6</w:t>
            </w:r>
            <w:proofErr w:type="gramEnd"/>
            <w:r w:rsidR="00C56A58" w:rsidRPr="008C40EE">
              <w:rPr>
                <w:u w:val="single"/>
              </w:rPr>
              <w:t>.</w:t>
            </w:r>
            <w:r w:rsidR="00C56A58" w:rsidRPr="008C40EE">
              <w:rPr>
                <w:u w:val="single"/>
              </w:rPr>
              <w:tab/>
              <w:t>Právo na přenositelnost osobních údajů</w:t>
            </w:r>
          </w:p>
          <w:p w:rsidR="00535C42" w:rsidRDefault="00535C42" w:rsidP="00C56A58">
            <w:pPr>
              <w:ind w:left="1134" w:hanging="709"/>
            </w:pPr>
          </w:p>
          <w:p w:rsidR="00535C42" w:rsidRDefault="00535C42" w:rsidP="00535C42">
            <w:pPr>
              <w:jc w:val="both"/>
            </w:pPr>
            <w:r w:rsidRPr="005239A3">
              <w:t>Máte právo získat osobní údaje, které se Vás týkají, jež jste nám poskytli, ve strukturovaném, běžně používaném a strojově čitelném formátu, a máte právo předat tyto údaje jinému správci, a to pokud jsou Vaše osobní údaje zpracovávány na základě Vašeho souhlasu nebo z důvodu plnění smlouvy a zpracování se provádí automatizovaně.</w:t>
            </w:r>
          </w:p>
          <w:p w:rsidR="00535C42" w:rsidRPr="005239A3" w:rsidRDefault="00535C42" w:rsidP="00535C42">
            <w:pPr>
              <w:jc w:val="both"/>
            </w:pPr>
          </w:p>
          <w:p w:rsidR="00535C42" w:rsidRDefault="00535C42" w:rsidP="00535C42">
            <w:pPr>
              <w:jc w:val="both"/>
            </w:pPr>
            <w:r>
              <w:t>Máte právo požadovat, abychom</w:t>
            </w:r>
            <w:r w:rsidRPr="005239A3">
              <w:t xml:space="preserve"> Vaše osobní údaje předali přímo jinému správci, je-li to technicky proveditelné.</w:t>
            </w:r>
          </w:p>
          <w:p w:rsidR="00535C42" w:rsidRPr="005239A3" w:rsidRDefault="00535C42" w:rsidP="00535C42">
            <w:pPr>
              <w:jc w:val="both"/>
            </w:pPr>
          </w:p>
          <w:p w:rsidR="00535C42" w:rsidRDefault="00535C42" w:rsidP="00535C42">
            <w:pPr>
              <w:jc w:val="both"/>
            </w:pPr>
            <w:r w:rsidRPr="005239A3">
              <w:t xml:space="preserve">Upozorňujeme, že výkonem práva na přenositelnost nesmí být dotčena práva jiných osob. </w:t>
            </w:r>
          </w:p>
          <w:p w:rsidR="00535C42" w:rsidRPr="00C56A58" w:rsidRDefault="00535C42" w:rsidP="00605D2F">
            <w:pPr>
              <w:jc w:val="both"/>
            </w:pPr>
          </w:p>
        </w:tc>
      </w:tr>
      <w:tr w:rsidR="00535C42" w:rsidRPr="00C56A58" w:rsidTr="00C56A58">
        <w:tc>
          <w:tcPr>
            <w:tcW w:w="9212" w:type="dxa"/>
          </w:tcPr>
          <w:p w:rsidR="00535C42" w:rsidRPr="008C40EE" w:rsidRDefault="00DD17BA" w:rsidP="00535C42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535C42" w:rsidRPr="008C40EE">
              <w:rPr>
                <w:u w:val="single"/>
              </w:rPr>
              <w:t xml:space="preserve">.7. </w:t>
            </w:r>
            <w:r w:rsidR="00535C42" w:rsidRPr="008C40EE">
              <w:rPr>
                <w:u w:val="single"/>
              </w:rPr>
              <w:tab/>
            </w:r>
            <w:r w:rsidR="008C40EE">
              <w:rPr>
                <w:u w:val="single"/>
              </w:rPr>
              <w:t>M</w:t>
            </w:r>
            <w:r w:rsidR="00535C42" w:rsidRPr="008C40EE">
              <w:rPr>
                <w:u w:val="single"/>
              </w:rPr>
              <w:t>áte právo podat stížnost dozorovému úřadu</w:t>
            </w:r>
          </w:p>
          <w:p w:rsidR="00535C42" w:rsidRDefault="00535C42" w:rsidP="00535C42">
            <w:pPr>
              <w:ind w:left="1134" w:hanging="709"/>
            </w:pPr>
          </w:p>
          <w:p w:rsidR="00535C42" w:rsidRDefault="00535C42" w:rsidP="00535C42">
            <w:pPr>
              <w:shd w:val="clear" w:color="auto" w:fill="FFFFFF"/>
              <w:jc w:val="both"/>
            </w:pPr>
            <w:r w:rsidRPr="005239A3">
              <w:t>Proti zpracování Vašich osobních údajů, jakož i proti způsobu vyřízení Vašich žádostí dle GDPR máte právo podat stížnost u dozorového úřadu, kterým je</w:t>
            </w:r>
            <w:r>
              <w:t>:</w:t>
            </w:r>
            <w:r w:rsidRPr="005239A3">
              <w:t xml:space="preserve"> </w:t>
            </w:r>
          </w:p>
          <w:p w:rsidR="00535C42" w:rsidRDefault="00535C42" w:rsidP="00535C42">
            <w:pPr>
              <w:shd w:val="clear" w:color="auto" w:fill="FFFFFF"/>
              <w:jc w:val="both"/>
            </w:pPr>
            <w:r w:rsidRPr="005239A3">
              <w:t>Úřad pro ochranu osobních údajů</w:t>
            </w:r>
          </w:p>
          <w:p w:rsidR="00535C42" w:rsidRDefault="00535C42" w:rsidP="00535C42">
            <w:pPr>
              <w:shd w:val="clear" w:color="auto" w:fill="FFFFFF"/>
              <w:jc w:val="both"/>
            </w:pPr>
            <w:r w:rsidRPr="005239A3">
              <w:t>Pplk. Sochora 27</w:t>
            </w:r>
          </w:p>
          <w:p w:rsidR="00535C42" w:rsidRDefault="00535C42" w:rsidP="00535C42">
            <w:pPr>
              <w:shd w:val="clear" w:color="auto" w:fill="FFFFFF"/>
              <w:jc w:val="both"/>
            </w:pPr>
            <w:r w:rsidRPr="005239A3">
              <w:t xml:space="preserve">170 00 Praha 7 </w:t>
            </w:r>
          </w:p>
          <w:p w:rsidR="00A41FC6" w:rsidRDefault="00A41FC6" w:rsidP="00535C42">
            <w:pPr>
              <w:shd w:val="clear" w:color="auto" w:fill="FFFFFF"/>
              <w:jc w:val="both"/>
            </w:pPr>
            <w:r>
              <w:t>Webové stránky www.uoou.cz</w:t>
            </w:r>
          </w:p>
          <w:p w:rsidR="00535C42" w:rsidRDefault="00535C42" w:rsidP="00535C42">
            <w:pPr>
              <w:shd w:val="clear" w:color="auto" w:fill="FFFFFF"/>
              <w:jc w:val="both"/>
            </w:pPr>
          </w:p>
          <w:p w:rsidR="00535C42" w:rsidRDefault="00535C42" w:rsidP="00535C42">
            <w:r w:rsidRPr="005239A3">
              <w:t>Nebudete-li spokojeni s vyřešením Vaší stížnosti u dozorového úřadu, máte právo na soudní přezkum jeho rozhodnutí.</w:t>
            </w:r>
            <w:r w:rsidRPr="005239A3">
              <w:tab/>
            </w:r>
          </w:p>
          <w:p w:rsidR="00535C42" w:rsidRPr="00C56A58" w:rsidRDefault="00535C42" w:rsidP="00535C42">
            <w:pPr>
              <w:ind w:left="1134" w:hanging="709"/>
            </w:pPr>
          </w:p>
        </w:tc>
      </w:tr>
      <w:tr w:rsidR="00535C42" w:rsidRPr="00C56A58" w:rsidTr="00C56A58">
        <w:tc>
          <w:tcPr>
            <w:tcW w:w="9212" w:type="dxa"/>
          </w:tcPr>
          <w:p w:rsidR="00535C42" w:rsidRPr="00C56A58" w:rsidRDefault="00DD17BA" w:rsidP="00555DB1">
            <w:r>
              <w:t>7</w:t>
            </w:r>
            <w:r w:rsidR="00535C42">
              <w:t>.8.   </w:t>
            </w:r>
            <w:r w:rsidR="008C40EE">
              <w:t xml:space="preserve">    Svá práva můžete uplatnit osobně v sídle Správce, písemně na adrese sídla </w:t>
            </w:r>
            <w:r w:rsidR="0002451C">
              <w:t>Správce uvedenou v záhlaví této Informace,</w:t>
            </w:r>
            <w:r w:rsidR="008C40EE">
              <w:t xml:space="preserve"> případně prostřednictvím </w:t>
            </w:r>
            <w:hyperlink r:id="rId8" w:history="1">
              <w:r w:rsidR="00555DB1" w:rsidRPr="008900C6">
                <w:rPr>
                  <w:rStyle w:val="Hypertextovodkaz"/>
                </w:rPr>
                <w:t>replast@replast-plzen.cz</w:t>
              </w:r>
            </w:hyperlink>
            <w:r w:rsidR="00555DB1">
              <w:t xml:space="preserve"> </w:t>
            </w:r>
            <w:r>
              <w:t xml:space="preserve"> </w:t>
            </w:r>
          </w:p>
        </w:tc>
      </w:tr>
    </w:tbl>
    <w:p w:rsidR="00C56A58" w:rsidRDefault="00C56A58" w:rsidP="00C56A58"/>
    <w:p w:rsidR="008C40EE" w:rsidRDefault="008C40EE" w:rsidP="00C56A58"/>
    <w:p w:rsidR="009D1D4B" w:rsidRPr="003602AD" w:rsidRDefault="009D1D4B" w:rsidP="009D1D4B">
      <w:pPr>
        <w:rPr>
          <w:rFonts w:ascii="Times New Roman" w:hAnsi="Times New Roman" w:cs="Times New Roman"/>
          <w:bCs/>
          <w:sz w:val="24"/>
          <w:szCs w:val="24"/>
        </w:rPr>
      </w:pPr>
      <w:r w:rsidRPr="003602AD">
        <w:rPr>
          <w:rFonts w:ascii="Times New Roman" w:hAnsi="Times New Roman" w:cs="Times New Roman"/>
          <w:bCs/>
          <w:sz w:val="24"/>
          <w:szCs w:val="24"/>
        </w:rPr>
        <w:t>V </w:t>
      </w:r>
      <w:r>
        <w:rPr>
          <w:rFonts w:ascii="Times New Roman" w:hAnsi="Times New Roman" w:cs="Times New Roman"/>
          <w:bCs/>
          <w:sz w:val="24"/>
          <w:szCs w:val="24"/>
        </w:rPr>
        <w:t>Plzni</w:t>
      </w:r>
      <w:r w:rsidRPr="003602AD">
        <w:rPr>
          <w:rFonts w:ascii="Times New Roman" w:hAnsi="Times New Roman" w:cs="Times New Roman"/>
          <w:bCs/>
          <w:sz w:val="24"/>
          <w:szCs w:val="24"/>
        </w:rPr>
        <w:t xml:space="preserve">, dne </w:t>
      </w:r>
      <w:proofErr w:type="gramStart"/>
      <w:r w:rsidRPr="003602AD">
        <w:rPr>
          <w:rFonts w:ascii="Times New Roman" w:hAnsi="Times New Roman" w:cs="Times New Roman"/>
          <w:bCs/>
          <w:sz w:val="24"/>
          <w:szCs w:val="24"/>
        </w:rPr>
        <w:t>25.5.2018</w:t>
      </w:r>
      <w:proofErr w:type="gramEnd"/>
      <w:r w:rsidRPr="003602AD">
        <w:rPr>
          <w:rFonts w:ascii="Times New Roman" w:hAnsi="Times New Roman" w:cs="Times New Roman"/>
          <w:bCs/>
          <w:sz w:val="24"/>
          <w:szCs w:val="24"/>
        </w:rPr>
        <w:tab/>
      </w:r>
    </w:p>
    <w:p w:rsidR="008C40EE" w:rsidRDefault="005D6E20" w:rsidP="005D6E20">
      <w:pPr>
        <w:jc w:val="right"/>
      </w:pPr>
      <w:r>
        <w:rPr>
          <w:b/>
          <w:highlight w:val="white"/>
        </w:rPr>
        <w:t>REPLAST PRODUKT, spol. s.r.o.</w:t>
      </w:r>
    </w:p>
    <w:sectPr w:rsidR="008C40EE" w:rsidSect="00E04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A1F38"/>
    <w:multiLevelType w:val="hybridMultilevel"/>
    <w:tmpl w:val="75D6F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E6D75"/>
    <w:multiLevelType w:val="hybridMultilevel"/>
    <w:tmpl w:val="4DBE0C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63864"/>
    <w:multiLevelType w:val="hybridMultilevel"/>
    <w:tmpl w:val="2AA0C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72BBF"/>
    <w:multiLevelType w:val="hybridMultilevel"/>
    <w:tmpl w:val="F95276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E2B11"/>
    <w:multiLevelType w:val="hybridMultilevel"/>
    <w:tmpl w:val="EBC8D608"/>
    <w:lvl w:ilvl="0" w:tplc="92F2CE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04E41"/>
    <w:multiLevelType w:val="hybridMultilevel"/>
    <w:tmpl w:val="7E585F7A"/>
    <w:lvl w:ilvl="0" w:tplc="62968B9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B0211"/>
    <w:multiLevelType w:val="hybridMultilevel"/>
    <w:tmpl w:val="ED2A1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914D7"/>
    <w:multiLevelType w:val="hybridMultilevel"/>
    <w:tmpl w:val="80B4E6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B4F8E"/>
    <w:multiLevelType w:val="hybridMultilevel"/>
    <w:tmpl w:val="2E5E4090"/>
    <w:lvl w:ilvl="0" w:tplc="5DD87DD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D029F"/>
    <w:multiLevelType w:val="hybridMultilevel"/>
    <w:tmpl w:val="1654EE2A"/>
    <w:lvl w:ilvl="0" w:tplc="79C624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6F"/>
    <w:rsid w:val="00004C57"/>
    <w:rsid w:val="00006659"/>
    <w:rsid w:val="0002451C"/>
    <w:rsid w:val="000340EB"/>
    <w:rsid w:val="00081830"/>
    <w:rsid w:val="00187C47"/>
    <w:rsid w:val="002260F8"/>
    <w:rsid w:val="0025006F"/>
    <w:rsid w:val="002E6CE0"/>
    <w:rsid w:val="003111A1"/>
    <w:rsid w:val="00341177"/>
    <w:rsid w:val="00350AD6"/>
    <w:rsid w:val="00364521"/>
    <w:rsid w:val="00394798"/>
    <w:rsid w:val="003E26D8"/>
    <w:rsid w:val="0040678D"/>
    <w:rsid w:val="0041314A"/>
    <w:rsid w:val="00413276"/>
    <w:rsid w:val="0045708C"/>
    <w:rsid w:val="004850BC"/>
    <w:rsid w:val="004B382D"/>
    <w:rsid w:val="004B3AAE"/>
    <w:rsid w:val="004B4DEA"/>
    <w:rsid w:val="00535C42"/>
    <w:rsid w:val="00555DB1"/>
    <w:rsid w:val="005820D2"/>
    <w:rsid w:val="005D6E20"/>
    <w:rsid w:val="00605D2F"/>
    <w:rsid w:val="00614582"/>
    <w:rsid w:val="006A60A1"/>
    <w:rsid w:val="006B2EA9"/>
    <w:rsid w:val="006B60A7"/>
    <w:rsid w:val="00700B54"/>
    <w:rsid w:val="0071071B"/>
    <w:rsid w:val="007426A7"/>
    <w:rsid w:val="0075316D"/>
    <w:rsid w:val="0077400C"/>
    <w:rsid w:val="007B28F2"/>
    <w:rsid w:val="007F5920"/>
    <w:rsid w:val="00891FF2"/>
    <w:rsid w:val="008A747C"/>
    <w:rsid w:val="008C40EE"/>
    <w:rsid w:val="009D1D4B"/>
    <w:rsid w:val="009F289E"/>
    <w:rsid w:val="00A21CEE"/>
    <w:rsid w:val="00A41FC6"/>
    <w:rsid w:val="00AB6B50"/>
    <w:rsid w:val="00B45FE6"/>
    <w:rsid w:val="00BD21F7"/>
    <w:rsid w:val="00BE1523"/>
    <w:rsid w:val="00C15700"/>
    <w:rsid w:val="00C56A58"/>
    <w:rsid w:val="00C73354"/>
    <w:rsid w:val="00CC4FA6"/>
    <w:rsid w:val="00CC7A4F"/>
    <w:rsid w:val="00CD309F"/>
    <w:rsid w:val="00CF4F44"/>
    <w:rsid w:val="00D22D57"/>
    <w:rsid w:val="00DB72AE"/>
    <w:rsid w:val="00DD17BA"/>
    <w:rsid w:val="00E0442B"/>
    <w:rsid w:val="00E1738A"/>
    <w:rsid w:val="00E704DA"/>
    <w:rsid w:val="00E837ED"/>
    <w:rsid w:val="00ED748B"/>
    <w:rsid w:val="00F12A30"/>
    <w:rsid w:val="00F169B3"/>
    <w:rsid w:val="00F2388D"/>
    <w:rsid w:val="00F80E78"/>
    <w:rsid w:val="00FB07CC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4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5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D309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67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67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67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67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67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78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458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14582"/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36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64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4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5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D309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67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67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67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67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67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78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458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14582"/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36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64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last@replast-plzen.cz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tb\Desktop\Replast%20holding\GDPR\Replast%20holding\tk@replast-plzen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C9307-4837-4CFA-9A5E-C57D1281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1411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Veberová</dc:creator>
  <cp:lastModifiedBy>Tereza Blažková</cp:lastModifiedBy>
  <cp:revision>4</cp:revision>
  <dcterms:created xsi:type="dcterms:W3CDTF">2019-02-21T08:50:00Z</dcterms:created>
  <dcterms:modified xsi:type="dcterms:W3CDTF">2019-02-21T09:01:00Z</dcterms:modified>
</cp:coreProperties>
</file>